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81" w:rsidRDefault="005C1D81" w:rsidP="005C1D81">
      <w:pPr>
        <w:shd w:val="clear" w:color="auto" w:fill="FFFFFF"/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062E">
        <w:rPr>
          <w:noProof/>
          <w:color w:val="5B9BD5" w:themeColor="accent1"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21B2FA55" wp14:editId="6A3A462C">
            <wp:simplePos x="0" y="0"/>
            <wp:positionH relativeFrom="column">
              <wp:posOffset>168255</wp:posOffset>
            </wp:positionH>
            <wp:positionV relativeFrom="paragraph">
              <wp:posOffset>45085</wp:posOffset>
            </wp:positionV>
            <wp:extent cx="734400" cy="562519"/>
            <wp:effectExtent l="304800" t="323850" r="332740" b="333375"/>
            <wp:wrapNone/>
            <wp:docPr id="20" name="Picture 27" descr="2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7" descr="2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5625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B9BD5" w:themeColor="accent1"/>
          <w:spacing w:val="-16"/>
          <w:w w:val="88"/>
          <w:sz w:val="70"/>
          <w:szCs w:val="70"/>
        </w:rPr>
        <w:t xml:space="preserve">                  </w:t>
      </w:r>
      <w:r w:rsidRPr="007319D1"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АО </w:t>
      </w:r>
      <w:r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Финансовый центр</w:t>
      </w:r>
      <w:r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C1D81" w:rsidRPr="00604137" w:rsidRDefault="005C1D81" w:rsidP="005C1D81">
      <w:pPr>
        <w:shd w:val="clear" w:color="auto" w:fill="FFFFFF"/>
        <w:rPr>
          <w:rFonts w:ascii="Times New Roman" w:hAnsi="Times New Roman" w:cs="Times New Roman"/>
          <w:color w:val="3B3838" w:themeColor="background2" w:themeShade="40"/>
          <w:spacing w:val="-16"/>
          <w:w w:val="88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3B3838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="Times New Roman" w:hAnsi="Times New Roman" w:cs="Times New Roman"/>
          <w:color w:val="3B3838" w:themeColor="background2" w:themeShade="40"/>
          <w:spacing w:val="-16"/>
          <w:w w:val="88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3B3838" w:themeColor="background2" w:themeShade="40"/>
          <w:spacing w:val="-16"/>
          <w:w w:val="88"/>
          <w:sz w:val="40"/>
          <w:szCs w:val="40"/>
          <w:lang w:val="kk-KZ"/>
        </w:rPr>
        <w:t>Министерство образования и науки Республики Казахстан</w:t>
      </w:r>
    </w:p>
    <w:p w:rsidR="005C1D81" w:rsidRPr="00992CFD" w:rsidRDefault="005C1D81" w:rsidP="005C1D81">
      <w:pPr>
        <w:shd w:val="clear" w:color="auto" w:fill="FFFFFF"/>
        <w:rPr>
          <w:rFonts w:ascii="Times New Roman" w:hAnsi="Times New Roman" w:cs="Times New Roman"/>
          <w:b/>
          <w:bCs/>
          <w:color w:val="434343"/>
          <w:spacing w:val="-8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noProof/>
          <w:color w:val="434343"/>
          <w:spacing w:val="-8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30822" wp14:editId="017BEDC0">
                <wp:simplePos x="0" y="0"/>
                <wp:positionH relativeFrom="column">
                  <wp:posOffset>-1105535</wp:posOffset>
                </wp:positionH>
                <wp:positionV relativeFrom="paragraph">
                  <wp:posOffset>43180</wp:posOffset>
                </wp:positionV>
                <wp:extent cx="10687050" cy="0"/>
                <wp:effectExtent l="76200" t="57150" r="76200" b="152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1BEA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05pt,3.4pt" to="754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" strokecolor="#4472c4 [3208]" strokeweight="1.5pt">
                <v:stroke joinstyle="miter"/>
              </v:line>
            </w:pict>
          </mc:Fallback>
        </mc:AlternateContent>
      </w:r>
    </w:p>
    <w:p w:rsidR="005C1D81" w:rsidRDefault="005C1D81" w:rsidP="005C1D81">
      <w:pPr>
        <w:shd w:val="clear" w:color="auto" w:fill="FFFFFF"/>
        <w:ind w:right="141"/>
        <w:rPr>
          <w:rFonts w:ascii="Times New Roman" w:eastAsiaTheme="minorHAnsi" w:hAnsi="Times New Roman" w:cs="Times New Roman"/>
          <w:b/>
          <w:bCs/>
          <w:color w:val="3B3838" w:themeColor="background2" w:themeShade="40"/>
          <w:spacing w:val="-8"/>
          <w:sz w:val="37"/>
          <w:szCs w:val="37"/>
          <w:u w:val="single"/>
          <w:lang w:val="kk-KZ" w:eastAsia="en-US"/>
        </w:rPr>
      </w:pPr>
    </w:p>
    <w:p w:rsidR="005C1D81" w:rsidRPr="008A6770" w:rsidRDefault="005C1D81" w:rsidP="005C1D81">
      <w:pPr>
        <w:shd w:val="clear" w:color="auto" w:fill="FFFFFF"/>
        <w:ind w:right="141" w:hanging="142"/>
        <w:rPr>
          <w:rFonts w:ascii="Times New Roman" w:hAnsi="Times New Roman" w:cs="Times New Roman"/>
          <w:b/>
          <w:bCs/>
          <w:color w:val="3B3838" w:themeColor="background2" w:themeShade="40"/>
          <w:spacing w:val="-8"/>
          <w:sz w:val="40"/>
          <w:szCs w:val="40"/>
          <w:u w:val="single"/>
          <w:lang w:val="kk-KZ"/>
        </w:rPr>
      </w:pPr>
      <w:r w:rsidRPr="008A6770">
        <w:rPr>
          <w:rFonts w:ascii="Times New Roman" w:hAnsi="Times New Roman" w:cs="Times New Roman"/>
          <w:b/>
          <w:bCs/>
          <w:color w:val="3B3838" w:themeColor="background2" w:themeShade="40"/>
          <w:spacing w:val="-8"/>
          <w:sz w:val="40"/>
          <w:szCs w:val="40"/>
          <w:u w:val="single"/>
          <w:lang w:val="kk-KZ"/>
        </w:rPr>
        <w:t>Образовательные кредиты – Оплати обучение сегодня!</w:t>
      </w:r>
    </w:p>
    <w:p w:rsidR="005C1D81" w:rsidRPr="007319D1" w:rsidRDefault="005C1D81" w:rsidP="005C1D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right="141" w:firstLine="0"/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</w:pPr>
      <w:r w:rsidRPr="007319D1"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  <w:t>без залога (в случае получения гарантии Финансового центра);</w:t>
      </w:r>
    </w:p>
    <w:p w:rsidR="005C1D81" w:rsidRPr="007319D1" w:rsidRDefault="005C1D81" w:rsidP="005C1D81">
      <w:pPr>
        <w:pStyle w:val="a3"/>
        <w:numPr>
          <w:ilvl w:val="0"/>
          <w:numId w:val="2"/>
        </w:numPr>
        <w:shd w:val="clear" w:color="auto" w:fill="FFFFFF"/>
        <w:tabs>
          <w:tab w:val="left" w:pos="-284"/>
          <w:tab w:val="left" w:pos="426"/>
        </w:tabs>
        <w:ind w:left="0" w:right="141" w:firstLine="0"/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</w:pPr>
      <w:r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  <w:t>срок кредита до 10</w:t>
      </w:r>
      <w:r w:rsidRPr="007319D1"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  <w:t xml:space="preserve"> лет;</w:t>
      </w:r>
    </w:p>
    <w:p w:rsidR="005C1D81" w:rsidRPr="007319D1" w:rsidRDefault="005C1D81" w:rsidP="005C1D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right="141" w:firstLine="0"/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</w:pPr>
      <w:r w:rsidRPr="007319D1"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  <w:t>погашение кредита через 6 мес. после окончания ВУЗа;</w:t>
      </w:r>
    </w:p>
    <w:p w:rsidR="005C1D81" w:rsidRPr="007319D1" w:rsidRDefault="005C1D81" w:rsidP="005C1D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right="141" w:firstLine="0"/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</w:pPr>
      <w:r w:rsidRPr="007319D1">
        <w:rPr>
          <w:rFonts w:ascii="Times New Roman" w:hAnsi="Times New Roman" w:cs="Times New Roman"/>
          <w:bCs/>
          <w:color w:val="3B3838" w:themeColor="background2" w:themeShade="40"/>
          <w:spacing w:val="-8"/>
          <w:sz w:val="37"/>
          <w:szCs w:val="37"/>
          <w:lang w:val="kk-KZ"/>
        </w:rPr>
        <w:t>отсутствие ограничений по сумме кредита и ВУЗа.</w:t>
      </w:r>
    </w:p>
    <w:p w:rsidR="005C1D81" w:rsidRDefault="005C1D81" w:rsidP="005C1D81">
      <w:pPr>
        <w:shd w:val="clear" w:color="auto" w:fill="FFFFFF"/>
        <w:ind w:right="141" w:hanging="142"/>
        <w:rPr>
          <w:rFonts w:ascii="Times New Roman" w:hAnsi="Times New Roman" w:cs="Times New Roman"/>
          <w:b/>
          <w:bCs/>
          <w:color w:val="000000" w:themeColor="text1"/>
          <w:spacing w:val="-8"/>
          <w:sz w:val="40"/>
          <w:szCs w:val="40"/>
        </w:rPr>
      </w:pPr>
      <w:r w:rsidRPr="003604A2">
        <w:rPr>
          <w:rFonts w:ascii="Times New Roman" w:hAnsi="Times New Roman" w:cs="Times New Roman"/>
          <w:bCs/>
          <w:i/>
          <w:color w:val="3B3838" w:themeColor="background2" w:themeShade="40"/>
          <w:spacing w:val="-8"/>
          <w:sz w:val="32"/>
          <w:szCs w:val="32"/>
          <w:lang w:val="kk-KZ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5C1D81" w:rsidTr="006922A0">
        <w:trPr>
          <w:trHeight w:val="4981"/>
        </w:trPr>
        <w:tc>
          <w:tcPr>
            <w:tcW w:w="11421" w:type="dxa"/>
          </w:tcPr>
          <w:p w:rsidR="005C1D81" w:rsidRPr="008A6770" w:rsidRDefault="005C1D81" w:rsidP="006922A0">
            <w:pPr>
              <w:shd w:val="clear" w:color="auto" w:fill="FFFFFF"/>
              <w:ind w:right="141" w:hanging="142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pacing w:val="-8"/>
                <w:sz w:val="40"/>
                <w:szCs w:val="40"/>
                <w:u w:val="single"/>
                <w:lang w:val="kk-KZ"/>
              </w:rPr>
            </w:pPr>
            <w:r w:rsidRPr="008A677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pacing w:val="-8"/>
                <w:sz w:val="40"/>
                <w:szCs w:val="40"/>
                <w:u w:val="single"/>
                <w:lang w:val="kk-KZ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pacing w:val="-8"/>
                <w:sz w:val="40"/>
                <w:szCs w:val="40"/>
                <w:u w:val="single"/>
                <w:lang w:val="kk-KZ"/>
              </w:rPr>
              <w:t xml:space="preserve">вклады </w:t>
            </w: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pacing w:val="-8"/>
                <w:sz w:val="40"/>
                <w:szCs w:val="40"/>
                <w:u w:val="single"/>
                <w:lang w:val="en-US"/>
              </w:rPr>
              <w:t>AQYL</w:t>
            </w:r>
            <w:r w:rsidRPr="008A677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pacing w:val="-8"/>
                <w:sz w:val="40"/>
                <w:szCs w:val="40"/>
                <w:u w:val="single"/>
                <w:lang w:val="kk-KZ"/>
              </w:rPr>
              <w:t xml:space="preserve"> – Оплати обучение завтра!</w:t>
            </w:r>
          </w:p>
          <w:p w:rsidR="005C1D81" w:rsidRPr="009732B4" w:rsidRDefault="005C1D81" w:rsidP="005C1D8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141" w:firstLine="0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</w:pPr>
            <w:r w:rsidRPr="009732B4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 xml:space="preserve">прибыль по образовательному 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вкладу</w:t>
            </w:r>
            <w:r w:rsidRPr="009732B4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:</w:t>
            </w:r>
          </w:p>
          <w:p w:rsidR="005C1D81" w:rsidRPr="007319D1" w:rsidRDefault="005C1D81" w:rsidP="006922A0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993"/>
                <w:tab w:val="left" w:pos="1560"/>
              </w:tabs>
              <w:spacing w:after="0" w:line="240" w:lineRule="auto"/>
              <w:ind w:left="0" w:right="141" w:firstLine="1276"/>
              <w:jc w:val="both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</w:pPr>
            <w:r w:rsidRPr="007319D1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>вознаграждение банка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 xml:space="preserve"> </w:t>
            </w:r>
            <w:r w:rsidRPr="007319D1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>10 % годовых;</w:t>
            </w:r>
          </w:p>
          <w:p w:rsidR="005C1D81" w:rsidRPr="007319D1" w:rsidRDefault="005C1D81" w:rsidP="006922A0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993"/>
                <w:tab w:val="left" w:pos="1560"/>
              </w:tabs>
              <w:spacing w:after="0" w:line="240" w:lineRule="auto"/>
              <w:ind w:left="0" w:right="141" w:firstLine="1276"/>
              <w:jc w:val="both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 xml:space="preserve">денежная </w:t>
            </w:r>
            <w:r w:rsidRPr="007319D1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>премия государства 5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>-7</w:t>
            </w:r>
            <w:r w:rsidRPr="007319D1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 xml:space="preserve"> % 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>каждый</w:t>
            </w:r>
            <w:r w:rsidRPr="007319D1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4"/>
                <w:szCs w:val="34"/>
                <w:lang w:val="kk-KZ"/>
              </w:rPr>
              <w:t xml:space="preserve"> год.</w:t>
            </w:r>
          </w:p>
          <w:p w:rsidR="005C1D81" w:rsidRPr="007E724C" w:rsidRDefault="005C1D81" w:rsidP="005C1D8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ind w:left="426" w:right="283" w:hanging="426"/>
              <w:jc w:val="both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</w:pPr>
            <w:r w:rsidRPr="009732B4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оплата обучения, как в Казахстане, так и за рубежом</w:t>
            </w:r>
            <w:r w:rsidRPr="007E724C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</w:rPr>
              <w:t>;</w:t>
            </w:r>
          </w:p>
          <w:p w:rsidR="005C1D81" w:rsidRPr="007E724C" w:rsidRDefault="005C1D81" w:rsidP="005C1D8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ind w:left="426" w:right="283" w:hanging="426"/>
              <w:jc w:val="both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гарантированы государством до 10 млн.тенге</w:t>
            </w:r>
            <w:r w:rsidRPr="007E724C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</w:rPr>
              <w:t>;</w:t>
            </w:r>
          </w:p>
          <w:p w:rsidR="005C1D81" w:rsidRDefault="005C1D81" w:rsidP="005C1D8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ind w:left="426" w:right="283" w:hanging="426"/>
              <w:jc w:val="both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</w:rPr>
              <w:t>защищены</w:t>
            </w:r>
            <w:proofErr w:type="gramEnd"/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</w:rPr>
              <w:t xml:space="preserve"> от арестов и иных ограничений со стороны третьих лиц</w:t>
            </w:r>
            <w:r w:rsidRPr="007E724C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</w:rPr>
              <w:t>;</w:t>
            </w:r>
          </w:p>
          <w:p w:rsidR="005C1D81" w:rsidRPr="007E724C" w:rsidRDefault="005C1D81" w:rsidP="005C1D8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ind w:left="426" w:right="283" w:hanging="426"/>
              <w:jc w:val="both"/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</w:pPr>
            <w:r w:rsidRPr="009732B4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минимальный первый взнос от 3 МРП (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 xml:space="preserve">8 тысяч </w:t>
            </w:r>
            <w:r w:rsidRPr="009732B4"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  <w:lang w:val="kk-KZ"/>
              </w:rPr>
              <w:t>енге, дальше взносы производятся в любой сумме и в любое время)</w:t>
            </w:r>
            <w:r>
              <w:rPr>
                <w:rFonts w:ascii="Times New Roman" w:hAnsi="Times New Roman" w:cs="Times New Roman"/>
                <w:bCs/>
                <w:color w:val="3B3838" w:themeColor="background2" w:themeShade="40"/>
                <w:spacing w:val="-8"/>
                <w:sz w:val="37"/>
                <w:szCs w:val="37"/>
              </w:rPr>
              <w:t>.</w:t>
            </w:r>
          </w:p>
          <w:p w:rsidR="005C1D81" w:rsidRPr="00077677" w:rsidRDefault="005C1D81" w:rsidP="006922A0">
            <w:pPr>
              <w:pStyle w:val="a3"/>
              <w:shd w:val="clear" w:color="auto" w:fill="FFFFFF"/>
              <w:tabs>
                <w:tab w:val="left" w:pos="142"/>
              </w:tabs>
              <w:ind w:left="0" w:right="283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8"/>
                <w:sz w:val="32"/>
                <w:szCs w:val="32"/>
              </w:rPr>
            </w:pPr>
          </w:p>
        </w:tc>
      </w:tr>
      <w:tr w:rsidR="005C1D81" w:rsidRPr="001D2E7D" w:rsidTr="006922A0">
        <w:trPr>
          <w:trHeight w:val="218"/>
        </w:trPr>
        <w:tc>
          <w:tcPr>
            <w:tcW w:w="11421" w:type="dxa"/>
            <w:shd w:val="clear" w:color="auto" w:fill="FFFFFF" w:themeFill="background1"/>
          </w:tcPr>
          <w:p w:rsidR="005C1D81" w:rsidRPr="003D5B7B" w:rsidRDefault="005C1D81" w:rsidP="006922A0">
            <w:pPr>
              <w:shd w:val="clear" w:color="auto" w:fill="FFFFFF"/>
              <w:ind w:left="-567" w:right="141" w:firstLine="425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pacing w:val="-8"/>
                <w:sz w:val="37"/>
                <w:szCs w:val="37"/>
                <w:highlight w:val="yellow"/>
                <w:u w:val="single"/>
              </w:rPr>
            </w:pPr>
          </w:p>
        </w:tc>
      </w:tr>
    </w:tbl>
    <w:p w:rsidR="005C1D81" w:rsidRPr="00DB5060" w:rsidRDefault="005C1D81" w:rsidP="005C1D81">
      <w:pPr>
        <w:pStyle w:val="a3"/>
        <w:shd w:val="clear" w:color="auto" w:fill="FFFFFF"/>
        <w:tabs>
          <w:tab w:val="left" w:pos="142"/>
        </w:tabs>
        <w:ind w:left="-142"/>
        <w:rPr>
          <w:rFonts w:ascii="Times New Roman" w:hAnsi="Times New Roman" w:cs="Times New Roman"/>
          <w:b/>
          <w:bCs/>
          <w:color w:val="3B3838" w:themeColor="background2" w:themeShade="40"/>
          <w:spacing w:val="-13"/>
          <w:sz w:val="40"/>
          <w:szCs w:val="40"/>
        </w:rPr>
      </w:pPr>
      <w:r w:rsidRPr="007E724C">
        <w:rPr>
          <w:rFonts w:ascii="Times New Roman" w:hAnsi="Times New Roman" w:cs="Times New Roman"/>
          <w:b/>
          <w:bCs/>
          <w:color w:val="3B3838" w:themeColor="background2" w:themeShade="40"/>
          <w:spacing w:val="-13"/>
          <w:sz w:val="40"/>
          <w:szCs w:val="40"/>
        </w:rPr>
        <w:t xml:space="preserve">В случае возникновения </w:t>
      </w:r>
      <w:r>
        <w:rPr>
          <w:rFonts w:ascii="Times New Roman" w:hAnsi="Times New Roman" w:cs="Times New Roman"/>
          <w:b/>
          <w:bCs/>
          <w:color w:val="3B3838" w:themeColor="background2" w:themeShade="40"/>
          <w:spacing w:val="-13"/>
          <w:sz w:val="40"/>
          <w:szCs w:val="40"/>
        </w:rPr>
        <w:t>вопросов</w:t>
      </w:r>
      <w:r w:rsidRPr="007E724C">
        <w:rPr>
          <w:rFonts w:ascii="Times New Roman" w:hAnsi="Times New Roman" w:cs="Times New Roman"/>
          <w:b/>
          <w:bCs/>
          <w:color w:val="3B3838" w:themeColor="background2" w:themeShade="40"/>
          <w:spacing w:val="-13"/>
          <w:sz w:val="40"/>
          <w:szCs w:val="40"/>
        </w:rPr>
        <w:t xml:space="preserve"> либо для получения дополнительной информации, просим обращаться:</w:t>
      </w:r>
    </w:p>
    <w:p w:rsidR="005C1D81" w:rsidRPr="00DB5060" w:rsidRDefault="005C1D81" w:rsidP="005C1D81">
      <w:pPr>
        <w:pStyle w:val="a3"/>
        <w:shd w:val="clear" w:color="auto" w:fill="FFFFFF"/>
        <w:tabs>
          <w:tab w:val="left" w:pos="142"/>
        </w:tabs>
        <w:ind w:left="-142"/>
        <w:rPr>
          <w:rFonts w:ascii="Times New Roman" w:hAnsi="Times New Roman" w:cs="Times New Roman"/>
          <w:b/>
          <w:bCs/>
          <w:color w:val="3B3838" w:themeColor="background2" w:themeShade="40"/>
          <w:spacing w:val="-13"/>
          <w:sz w:val="40"/>
          <w:szCs w:val="40"/>
        </w:rPr>
      </w:pPr>
    </w:p>
    <w:p w:rsidR="005C1D81" w:rsidRPr="007E724C" w:rsidRDefault="005C1D81" w:rsidP="005C1D81">
      <w:pPr>
        <w:ind w:left="-56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54"/>
      </w:tblGrid>
      <w:tr w:rsidR="005C1D81" w:rsidRPr="00B407B1" w:rsidTr="006922A0">
        <w:trPr>
          <w:trHeight w:val="1885"/>
        </w:trPr>
        <w:tc>
          <w:tcPr>
            <w:tcW w:w="5954" w:type="dxa"/>
            <w:shd w:val="clear" w:color="auto" w:fill="FFFFFF" w:themeFill="background1"/>
            <w:hideMark/>
          </w:tcPr>
          <w:p w:rsidR="005C1D81" w:rsidRDefault="005C1D81" w:rsidP="006922A0">
            <w:pPr>
              <w:widowControl/>
              <w:autoSpaceDE/>
              <w:adjustRightInd/>
              <w:ind w:right="-250" w:firstLine="3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Адрес: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-Султан, ул. 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eastAsia="en-US"/>
              </w:rPr>
              <w:t>Мәңгілік Ел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, 18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Тел/факс: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8 (7172) 695-060, 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eastAsia="en-US"/>
              </w:rPr>
              <w:t>695-047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8 800 080 28 28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бесплатно)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 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www.fincenter.kz</w:t>
            </w:r>
          </w:p>
          <w:p w:rsidR="005C1D81" w:rsidRPr="008A6770" w:rsidRDefault="005C1D81" w:rsidP="006922A0">
            <w:pPr>
              <w:widowControl/>
              <w:autoSpaceDE/>
              <w:adjustRightInd/>
              <w:rPr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fincenter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fincenter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kz</w:t>
            </w:r>
          </w:p>
        </w:tc>
      </w:tr>
    </w:tbl>
    <w:p w:rsidR="005C1D81" w:rsidRPr="00DB5060" w:rsidRDefault="005C1D81" w:rsidP="005C1D81">
      <w:pPr>
        <w:ind w:left="-567"/>
      </w:pPr>
    </w:p>
    <w:p w:rsidR="005C1D81" w:rsidRPr="00DB5060" w:rsidRDefault="005C1D81" w:rsidP="005C1D81">
      <w:pPr>
        <w:ind w:left="-567"/>
      </w:pPr>
    </w:p>
    <w:p w:rsidR="005C1D81" w:rsidRPr="00DB5060" w:rsidRDefault="005C1D81" w:rsidP="005C1D81">
      <w:pPr>
        <w:ind w:left="-567"/>
      </w:pPr>
    </w:p>
    <w:p w:rsidR="00FD286F" w:rsidRDefault="00FD286F">
      <w:bookmarkStart w:id="0" w:name="_GoBack"/>
      <w:bookmarkEnd w:id="0"/>
    </w:p>
    <w:sectPr w:rsidR="00FD286F" w:rsidSect="005C1D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6CFF"/>
    <w:multiLevelType w:val="hybridMultilevel"/>
    <w:tmpl w:val="8ED02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B00"/>
    <w:multiLevelType w:val="hybridMultilevel"/>
    <w:tmpl w:val="51382B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10DFD"/>
    <w:multiLevelType w:val="hybridMultilevel"/>
    <w:tmpl w:val="59A0A8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81"/>
    <w:rsid w:val="005C1D81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D586-CEE2-4181-A97E-DC2CABE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1A1A1A" w:themeColor="background1" w:themeShade="1A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C1D8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2020-02-10T07:32:00Z</dcterms:created>
  <dcterms:modified xsi:type="dcterms:W3CDTF">2020-02-10T07:33:00Z</dcterms:modified>
</cp:coreProperties>
</file>